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3402"/>
        <w:gridCol w:w="5352"/>
        <w:tblGridChange w:id="0">
          <w:tblGrid>
            <w:gridCol w:w="817"/>
            <w:gridCol w:w="3402"/>
            <w:gridCol w:w="53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Тематическая 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Пропаганда войны, разжигание ненависти и вражды, пропаганда порнографии и антиобщественного поведения.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Информация, направленная на пропаганду войны, разжигание национальной, расовой или религиозной ненависти и вражды.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Информация, пропагандирующая порнографию, культ насилия и жестокости, наркоманию, токсикоманию, антиобщественное поведение.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Злоупотребление свободой, СМИ – экстремизм.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Информация, содержащая публичные призывы к осуществлению террор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стической деятельности, оправдывающая терроризм, содержащая другие экстремистские материалы.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Злоупотребление свободой СМИ – наркотические средства.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Сведения о способах, методах разработки, изготовления, местах приобретения наркотических средств, психотропных веществ и их прекурсоров, проп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ганда каких-либо преимуществ использования отдельных наркотических средств, психотропных веществ, их аналогов и прекурсов.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Злоупотребление свободой СМИ – информация с ограниченным доступом.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Сведения о специальных средствах, технических приемах и тактике проведения контртеррористических операций.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Злоупотребление СМИ – скрытое воздействие.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здоровье.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Экстремистские материалы или экстремистская деятельность (экстремизм).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А) Экстремистские материалы, то есть предназначенные для обнародования документов или информация,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фашисткой партии Италии;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насильственное изменение основ конституционного строя и нарушение целостности Российской Федерации, захват или присвоение властных полномочий, создание незаконных вооруженных формирований;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осуществление террористической деятельности либо публичное оправдание терроризма;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 - унижение национального достоинства;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надлежности;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Вредоносные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Преступления.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оскорбление (унижение чести и достоинства другого лица, выраженное в неприличной форме);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публичные призывы к осуществлению террор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стической деятельности или публичное оправдание терроризма;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склонение к потреблению наркотических средств и психотропных веществ;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незаконное распространение или рекламирование порнографических материалов;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публичные призывы к осуществлению экстремистской 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- публичные призывы к развязыванию агрессивной войны.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Ненадлежащая реклама.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Информация, содержащая рекламу алкогольной продукции и табачных изделий.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Информация с ограниченным доступом.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Информация, составляющая государственную, коммерческую, служебную или иную охраняемую законом тайну.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200" w:before="0" w:line="276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  <w:rtl w:val="0"/>
      </w:rPr>
      <w:t xml:space="preserve">Классификатор информации, распространение которой запрещено в соответствии с законодательством Российской Федерации.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